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оказании платных услуг Дополнительного Образования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Негосударственная общеобразовательная 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Автономная некоммерческая организация 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«Детская Академия»                                                                          «___»________________2017 год                                                                                                     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Д. Мишуткино</w:t>
      </w:r>
    </w:p>
    <w:p>
      <w:pPr>
        <w:pStyle w:val="Normal"/>
        <w:autoSpaceDE w:val="false"/>
        <w:spacing w:before="0" w:after="0"/>
        <w:rPr/>
      </w:pPr>
      <w:r>
        <w:rPr>
          <w:rFonts w:cs="Times New Roman" w:ascii="Times New Roman" w:hAnsi="Times New Roman"/>
          <w:sz w:val="16"/>
          <w:szCs w:val="16"/>
        </w:rPr>
        <w:t>место заключения договора                                                                                                                                   дата заключения договора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Негосударственная общеобразовательная Автономная некоммерческая организация «Детская Академия» (сокращенное наименование АНО «Детская Академия» ), именуемая в дальнейшем </w:t>
      </w:r>
      <w:r>
        <w:rPr>
          <w:rFonts w:cs="Times New Roman" w:ascii="Times New Roman" w:hAnsi="Times New Roman"/>
          <w:b/>
          <w:sz w:val="24"/>
          <w:szCs w:val="24"/>
        </w:rPr>
        <w:t>«Исполнитель»</w:t>
      </w:r>
      <w:r>
        <w:rPr>
          <w:rFonts w:cs="Times New Roman" w:ascii="Times New Roman" w:hAnsi="Times New Roman"/>
          <w:sz w:val="24"/>
          <w:szCs w:val="24"/>
        </w:rPr>
        <w:t xml:space="preserve"> или </w:t>
      </w:r>
      <w:r>
        <w:rPr>
          <w:rFonts w:cs="Times New Roman" w:ascii="Times New Roman" w:hAnsi="Times New Roman"/>
          <w:b/>
          <w:sz w:val="24"/>
          <w:szCs w:val="24"/>
        </w:rPr>
        <w:t>«Академия»</w:t>
      </w:r>
      <w:r>
        <w:rPr>
          <w:rFonts w:cs="Times New Roman" w:ascii="Times New Roman" w:hAnsi="Times New Roman"/>
          <w:sz w:val="24"/>
          <w:szCs w:val="24"/>
        </w:rPr>
        <w:t xml:space="preserve">, осуществляющая образовательную деятельность на основании Лицензии </w:t>
      </w:r>
      <w:r>
        <w:rPr>
          <w:rFonts w:cs="Times New Roman" w:ascii="Times New Roman" w:hAnsi="Times New Roman"/>
          <w:bCs/>
          <w:sz w:val="24"/>
          <w:szCs w:val="24"/>
        </w:rPr>
        <w:t>№ 74954 бланк серия  50 Л 01 № 0006834</w:t>
      </w:r>
      <w:r>
        <w:rPr>
          <w:rFonts w:cs="Times New Roman" w:ascii="Times New Roman" w:hAnsi="Times New Roman"/>
          <w:sz w:val="24"/>
          <w:szCs w:val="24"/>
        </w:rPr>
        <w:t xml:space="preserve">, выданной Министерством образования Московской области, в лице  </w:t>
      </w:r>
      <w:r>
        <w:rPr>
          <w:rFonts w:cs="Times New Roman" w:ascii="Times New Roman" w:hAnsi="Times New Roman"/>
          <w:b/>
          <w:sz w:val="24"/>
          <w:szCs w:val="24"/>
        </w:rPr>
        <w:t>Директора Ивановой Елены Сергеевны</w:t>
      </w:r>
      <w:r>
        <w:rPr>
          <w:rFonts w:cs="Times New Roman" w:ascii="Times New Roman" w:hAnsi="Times New Roman"/>
          <w:sz w:val="24"/>
          <w:szCs w:val="24"/>
        </w:rPr>
        <w:t>, действующего на основании Устава, с одной стороны, и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и статус законного представителя</w:t>
      </w:r>
      <w:r>
        <w:rPr>
          <w:rFonts w:cs="Times New Roman" w:ascii="Times New Roman" w:hAnsi="Times New Roman"/>
          <w:color w:val="000000"/>
          <w:sz w:val="18"/>
          <w:szCs w:val="18"/>
        </w:rPr>
        <w:t>)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и_______________________________________________________________________________________________________________________________________________________________________________</w:t>
      </w:r>
    </w:p>
    <w:p>
      <w:pPr>
        <w:pStyle w:val="Normal"/>
        <w:autoSpaceDE w:val="false"/>
        <w:spacing w:before="0" w:after="0"/>
        <w:jc w:val="center"/>
        <w:rPr/>
      </w:pPr>
      <w:r>
        <w:rPr>
          <w:rFonts w:cs="Times New Roman" w:ascii="Times New Roman" w:hAnsi="Times New Roman"/>
          <w:color w:val="000000"/>
          <w:sz w:val="16"/>
          <w:szCs w:val="16"/>
        </w:rPr>
        <w:t>(фамилия, имя, отчество несовершеннолетнего (в дальнейшем – воспитанник/ученик)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договор о нижеследующем: 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предоставляет, а Заказчик оплачивает дополнительные образовательные услуги по дисциплиннам____________________________________________________________________________________________________________________________________________________________________________________________________________________________________________________________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(указать наименование дисциплины).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обучения в соответствии с рабочим учебным составляет 1 год (с 1 сентября 2017 года по 31 августа 2018 года).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ВЗАИМОДЕЙСТВИЕ СТОРОН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2.1.Исполнитель обязан: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2.1.3.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2.1.4.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 Принимать от Потребителя и (или) Заказчика плату за образовательные услуги.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Заказчик обязан: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2.2.1. Своевременно вносить плату за предоставленные услуги, указанные в разделе 1 настоящего договора.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2.2.2. При поступлении Потребителя в АНО «Детская Академия» и в процессе его обучения своевременно предоставлять все необходимые документы.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2.2.3. Незамедлительно сообщать руководителю Исполнителя об изменении контактного телефона и места жительства.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2.2.4. Извещать руководителя Исполнителя об уважительных причинах отсутствия Потребителя на занятиях.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2.2.6. Проявлять уважение к педагогам, администрации и техническому персоналу Исполнителя.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Заказчик вправе 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2.3.1.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2.4. Потребитель вправе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ОПЛАТА УСЛУГ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Заказчик ежемесячно в рублях оплачивает услуги Согласно</w:t>
      </w:r>
      <w:r>
        <w:rPr>
          <w:rStyle w:val="Style14"/>
          <w:rFonts w:cs="Times New Roman" w:ascii="Times New Roman" w:hAnsi="Times New Roman"/>
          <w:sz w:val="24"/>
          <w:szCs w:val="24"/>
          <w:u w:val="single"/>
        </w:rPr>
        <w:t xml:space="preserve"> прейскуранту цен</w:t>
      </w:r>
      <w:r>
        <w:rPr>
          <w:rStyle w:val="Style14"/>
          <w:rFonts w:cs="Times New Roman" w:ascii="Times New Roman" w:hAnsi="Times New Roman"/>
          <w:bCs w:val="false"/>
          <w:sz w:val="24"/>
          <w:szCs w:val="24"/>
          <w:u w:val="single"/>
        </w:rPr>
        <w:t xml:space="preserve"> платных услуг дополнительного образования АНО «Детская Академия» </w:t>
      </w:r>
    </w:p>
    <w:p>
      <w:pPr>
        <w:pStyle w:val="Normal"/>
        <w:autoSpaceDE w:val="false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6.2. Оплата производится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не позднее 30 числа каждого текущего месяца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6.3. </w:t>
      </w:r>
      <w:r>
        <w:rPr>
          <w:rFonts w:cs="Times New Roman" w:ascii="Times New Roman" w:hAnsi="Times New Roman"/>
          <w:sz w:val="24"/>
          <w:szCs w:val="24"/>
        </w:rPr>
        <w:t>Допускается</w:t>
      </w:r>
      <w:r>
        <w:rPr>
          <w:rFonts w:cs="Times New Roman" w:ascii="Times New Roman" w:hAnsi="Times New Roman"/>
          <w:bCs/>
          <w:sz w:val="24"/>
          <w:szCs w:val="24"/>
        </w:rPr>
        <w:t xml:space="preserve"> уменьшение суммы стоимости услуг в случае сокращения количества проведенных занятий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bCs/>
          <w:sz w:val="24"/>
          <w:szCs w:val="24"/>
        </w:rPr>
        <w:t xml:space="preserve"> с последующим перерасчетом денежных средств.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1"/>
        <w:spacing w:lineRule="auto" w:line="276"/>
        <w:ind w:left="39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i/>
          <w:sz w:val="24"/>
          <w:szCs w:val="24"/>
        </w:rPr>
        <w:t>Срок действия и порядок расторжения настоящего договора</w:t>
      </w:r>
    </w:p>
    <w:p>
      <w:pPr>
        <w:pStyle w:val="Style21"/>
        <w:spacing w:lineRule="auto" w:line="276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Style21"/>
        <w:numPr>
          <w:ilvl w:val="1"/>
          <w:numId w:val="2"/>
        </w:numPr>
        <w:spacing w:lineRule="auto" w:line="276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</w:t>
      </w:r>
      <w:r>
        <w:rPr>
          <w:rFonts w:cs="Times New Roman" w:ascii="Times New Roman" w:hAnsi="Times New Roman"/>
          <w:spacing w:val="-1"/>
          <w:sz w:val="24"/>
          <w:szCs w:val="24"/>
        </w:rPr>
        <w:t>действует до 31.08.18+.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Настоящий договор может быть расторгнут в одностороннем порядке по основаниям, установленным действующим законодательством Российской Федерации.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Заказчик ознакомлен с Уставом Исполнителя.</w:t>
      </w:r>
    </w:p>
    <w:p>
      <w:pPr>
        <w:pStyle w:val="Style2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7.4. Исполнитель вправе в одностороннем порядке расторгнуть договор в случае если Заказчик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в    период его действия допускал нарушения, предусмотренные 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гражданским законодательством и настоящим договором, и дающие 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Исполнителю право в одностороннем порядке отказаться от исполнения </w:t>
      </w:r>
      <w:r>
        <w:rPr>
          <w:rFonts w:cs="Times New Roman" w:ascii="Times New Roman" w:hAnsi="Times New Roman"/>
          <w:spacing w:val="-2"/>
          <w:sz w:val="24"/>
          <w:szCs w:val="24"/>
        </w:rPr>
        <w:t>договора;</w:t>
      </w:r>
    </w:p>
    <w:p>
      <w:pPr>
        <w:pStyle w:val="Style21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7.5. Исполнитель имеет право в одностороннем порядке изменять стоимость услуг в течение срока действия Договора с начала любого календарного месяца в следующих случаях:     </w:t>
      </w:r>
    </w:p>
    <w:p>
      <w:pPr>
        <w:pStyle w:val="Style22"/>
        <w:widowControl w:val="false"/>
        <w:suppressAutoHyphens w:val="true"/>
        <w:autoSpaceDE w:val="false"/>
        <w:spacing w:lineRule="auto" w:line="276"/>
        <w:ind w:left="390" w:hang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 изменении объема предоставляемых услуг, </w:t>
      </w:r>
    </w:p>
    <w:p>
      <w:pPr>
        <w:pStyle w:val="Style21"/>
        <w:spacing w:lineRule="auto" w:line="276"/>
        <w:ind w:left="67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возрастании стоимости материалов, оборудования и услуг, поставляемых третьими лицами, которое нельзя предусмотреть при заключении настоящего Договора.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7.6. Заказчик обязан информировать Исполнителя о расторжении настоящего договора не менее, чем за 14 дней. В случае информирования Исполнителя менее, чем за 14 дней до даты расторжения договора Заказчик обязан произвести взнос за полный календарный месяц 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7.5. Расторжение договора производится оформлением Соглашения о расторжении договора, подписываемого Исполнителем и Заказчиком.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7.6.Настоящий Договор вступает в силу со дня его подписания Сторонами и действует один год.</w:t>
      </w:r>
    </w:p>
    <w:p>
      <w:pPr>
        <w:pStyle w:val="Style21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7.7. Договор составлен в двух экземплярах, имеющих равную юридическую силу.</w:t>
      </w:r>
    </w:p>
    <w:p>
      <w:pPr>
        <w:pStyle w:val="Style21"/>
        <w:spacing w:lineRule="auto" w:line="276"/>
        <w:ind w:left="39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ОТВЕТСТВЕННОСТЬ ЗА НЕИСПОЛНЕНИЕ ИЛИ НЕНАДЛЕЖАЩЕЕ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ОБЯЗАТЕЛЬСТВ ПО НАСТОЯЩЕМУ ДОГОВОРУ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103"/>
      </w:tblGrid>
      <w:tr>
        <w:trPr/>
        <w:tc>
          <w:tcPr>
            <w:tcW w:w="5211" w:type="dxa"/>
            <w:tcBorders/>
            <w:shd w:fill="FFFFFF" w:val="clear"/>
          </w:tcPr>
          <w:p>
            <w:pPr>
              <w:pStyle w:val="ConsPlusNormal"/>
              <w:shd w:fill="FFFFFF" w:val="clear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tcBorders/>
            <w:shd w:fill="FFFFFF" w:val="clear"/>
          </w:tcPr>
          <w:p>
            <w:pPr>
              <w:pStyle w:val="ConsPlusNormal"/>
              <w:shd w:fill="FFFFFF" w:val="clear"/>
              <w:spacing w:lineRule="auto" w:line="276"/>
              <w:jc w:val="center"/>
              <w:rPr/>
            </w:pPr>
            <w:r>
              <w:rPr/>
              <w:t>Заказчик</w:t>
            </w:r>
          </w:p>
        </w:tc>
      </w:tr>
      <w:tr>
        <w:trPr/>
        <w:tc>
          <w:tcPr>
            <w:tcW w:w="5211" w:type="dxa"/>
            <w:tcBorders/>
            <w:shd w:fill="FFFFFF" w:val="clear"/>
          </w:tcPr>
          <w:tbl>
            <w:tblPr>
              <w:tblW w:w="487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76"/>
            </w:tblGrid>
            <w:tr>
              <w:trPr/>
              <w:tc>
                <w:tcPr>
                  <w:tcW w:w="4876" w:type="dxa"/>
                  <w:tcBorders/>
                  <w:shd w:fill="FFFFFF" w:val="clear"/>
                </w:tcPr>
                <w:tbl>
                  <w:tblPr>
                    <w:tblW w:w="4606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606"/>
                  </w:tblGrid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АНО «Детская Академия»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Адрес: 143345, Московская область,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Наро-Фоминский район,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д. Новоглаголево, ул. Арбатская, д 1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ОГРН 1155000002739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 xml:space="preserve">ИНН/КПП 5030086029 / 503001001  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Р/с 40703810003310142777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Банк «Возрождение» (ПАО)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Наро-Фоминский филиал</w:t>
                        </w:r>
                      </w:p>
                    </w:tc>
                  </w:tr>
                  <w:tr>
                    <w:trPr/>
                    <w:tc>
                      <w:tcPr>
                        <w:tcW w:w="4606" w:type="dxa"/>
                        <w:tcBorders/>
                        <w:shd w:fill="FFFFFF" w:val="clear"/>
                      </w:tcPr>
                      <w:p>
                        <w:pPr>
                          <w:pStyle w:val="Normal"/>
                          <w:shd w:fill="FFFFFF" w:val="clear"/>
                          <w:spacing w:before="0" w:after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sz w:val="24"/>
                            <w:szCs w:val="24"/>
                          </w:rPr>
                          <w:t>К/с №30101810900000000181</w:t>
                        </w:r>
                      </w:p>
                    </w:tc>
                  </w:tr>
                </w:tbl>
                <w:p>
                  <w:pPr>
                    <w:pStyle w:val="Normal"/>
                    <w:shd w:fill="FFFFFF" w:val="clear"/>
                    <w:spacing w:before="0"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АНО «Детская Академия»</w:t>
            </w:r>
          </w:p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 /Иванова Е.С./</w:t>
            </w:r>
          </w:p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fill="FFFFFF" w:val="clear"/>
          </w:tcPr>
          <w:tbl>
            <w:tblPr>
              <w:tblW w:w="4867" w:type="dxa"/>
              <w:jc w:val="left"/>
              <w:tblInd w:w="0" w:type="dxa"/>
              <w:tblBorders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67"/>
            </w:tblGrid>
            <w:tr>
              <w:trPr/>
              <w:tc>
                <w:tcPr>
                  <w:tcW w:w="4867" w:type="dxa"/>
                  <w:tcBorders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Ф.И.О</w:t>
                    <w:softHyphen/>
                    <w:softHyphen/>
                    <w:softHyphen/>
                    <w:softHyphen/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Паспорт: серия                    номер</w:t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Выдан:</w:t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Адрес:</w:t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shd w:fill="FFFFFF" w:val="clear"/>
                    <w:spacing w:before="0"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тел.(дом.)</w:t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shd w:fill="FFFFFF" w:val="clear"/>
                    <w:spacing w:before="0"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тел.(моб.) </w:t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7" w:type="dxa"/>
                  <w:tcBorders>
                    <w:top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FFFFFF" w:val="clear"/>
                </w:tcPr>
                <w:p>
                  <w:pPr>
                    <w:pStyle w:val="ConsPlusNormal"/>
                    <w:shd w:fill="FFFFFF" w:val="clear"/>
                    <w:snapToGrid w:val="false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ConsPlusNormal"/>
                    <w:shd w:fill="FFFFFF" w:val="clear"/>
                    <w:spacing w:lineRule="auto" w:line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/                                     /</w:t>
                  </w:r>
                </w:p>
              </w:tc>
            </w:tr>
          </w:tbl>
          <w:p>
            <w:pPr>
              <w:pStyle w:val="ConsPlusNormal"/>
              <w:shd w:fill="FFFFFF" w:val="clear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709" w:right="566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7"/>
      <w:numFmt w:val="decimal"/>
      <w:lvlText w:val="%1"/>
      <w:lvlJc w:val="left"/>
      <w:pPr>
        <w:ind w:left="360" w:hanging="36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sz w:val="24"/>
        <w:spacing w:val="-1"/>
        <w:u w:val="none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sz w:val="24"/>
        <w:spacing w:val="-1"/>
        <w:u w:val="none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 w:val="false"/>
      <w:numPr>
        <w:ilvl w:val="4"/>
        <w:numId w:val="1"/>
      </w:numPr>
      <w:autoSpaceDE w:val="false"/>
      <w:spacing w:lineRule="auto" w:line="240" w:before="240" w:after="60"/>
      <w:ind w:left="1760" w:hanging="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styleId="WW8Num1z0">
    <w:name w:val="WW8Num1z0"/>
    <w:qFormat/>
    <w:rPr>
      <w:rFonts w:ascii="Times New Roman" w:hAnsi="Times New Roman" w:cs="Times New Roman"/>
      <w:spacing w:val="-1"/>
      <w:sz w:val="24"/>
      <w:szCs w:val="24"/>
      <w:u w:val="none"/>
    </w:rPr>
  </w:style>
  <w:style w:type="character" w:styleId="WW8Num2z0">
    <w:name w:val="WW8Num2z0"/>
    <w:qFormat/>
    <w:rPr>
      <w:rFonts w:ascii="Symbol" w:hAnsi="Symbol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</w:rPr>
  </w:style>
  <w:style w:type="character" w:styleId="WW8Num4z2">
    <w:name w:val="WW8Num4z2"/>
    <w:qFormat/>
    <w:rPr/>
  </w:style>
  <w:style w:type="character" w:styleId="WW8Num5z0">
    <w:name w:val="WW8Num5z0"/>
    <w:qFormat/>
    <w:rPr/>
  </w:style>
  <w:style w:type="character" w:styleId="Style12">
    <w:name w:val="Основной шрифт абзаца"/>
    <w:qFormat/>
    <w:rPr/>
  </w:style>
  <w:style w:type="character" w:styleId="51">
    <w:name w:val="Заголовок 5 Знак"/>
    <w:qFormat/>
    <w:rPr>
      <w:rFonts w:ascii="Arial" w:hAnsi="Arial" w:eastAsia="Times New Roman" w:cs="Arial"/>
      <w:b/>
      <w:bCs/>
      <w:i/>
      <w:iCs/>
      <w:sz w:val="26"/>
      <w:szCs w:val="26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Verdana" w:hAnsi="Verdana"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Verdana" w:hAnsi="Verdana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Verdana" w:hAnsi="Verdana" w:cs="Lohit Devanagari"/>
    </w:rPr>
  </w:style>
  <w:style w:type="paragraph" w:styleId="FR4">
    <w:name w:val="FR4"/>
    <w:qFormat/>
    <w:pPr>
      <w:widowControl w:val="false"/>
      <w:autoSpaceDE w:val="false"/>
      <w:spacing w:before="380" w:after="0"/>
      <w:jc w:val="center"/>
    </w:pPr>
    <w:rPr>
      <w:rFonts w:ascii="Arial" w:hAnsi="Arial" w:eastAsia="Times New Roman" w:cs="Arial"/>
      <w:color w:val="auto"/>
      <w:sz w:val="16"/>
      <w:szCs w:val="16"/>
      <w:lang w:val="ru-RU" w:eastAsia="ru-RU" w:bidi="ar-SA"/>
    </w:rPr>
  </w:style>
  <w:style w:type="paragraph" w:styleId="FR1">
    <w:name w:val="FR1"/>
    <w:qFormat/>
    <w:pPr>
      <w:widowControl w:val="false"/>
      <w:autoSpaceDE w:val="false"/>
      <w:spacing w:before="200" w:after="0"/>
      <w:jc w:val="center"/>
    </w:pPr>
    <w:rPr>
      <w:rFonts w:ascii="Arial" w:hAnsi="Arial" w:eastAsia="Times New Roman" w:cs="Arial"/>
      <w:b/>
      <w:bCs/>
      <w:color w:val="auto"/>
      <w:sz w:val="44"/>
      <w:szCs w:val="44"/>
      <w:lang w:val="ru-RU" w:bidi="ar-SA" w:eastAsia="zh-CN"/>
    </w:rPr>
  </w:style>
  <w:style w:type="paragraph" w:styleId="FR2">
    <w:name w:val="FR2"/>
    <w:qFormat/>
    <w:pPr>
      <w:widowControl w:val="false"/>
      <w:autoSpaceDE w:val="false"/>
      <w:spacing w:before="160" w:after="0"/>
      <w:jc w:val="center"/>
    </w:pPr>
    <w:rPr>
      <w:rFonts w:ascii="Arial" w:hAnsi="Arial" w:eastAsia="Times New Roman" w:cs="Arial"/>
      <w:b/>
      <w:bCs/>
      <w:color w:val="auto"/>
      <w:sz w:val="28"/>
      <w:szCs w:val="28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Normacttext">
    <w:name w:val="norm_act_text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1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2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LibreOffice/5.4.4.2$Linux_X86_64 LibreOffice_project/40m0$Build-2</Application>
  <Pages>3</Pages>
  <Words>860</Words>
  <Characters>7023</Characters>
  <CharactersWithSpaces>8264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2018-02-01T11:50:00Z</dcterms:created>
  <dc:creator>Оксана</dc:creator>
  <dc:description/>
  <dc:language>ru-RU</dc:language>
  <cp:lastModifiedBy>User</cp:lastModifiedBy>
  <cp:lastPrinted>2017-11-08T09:30:00Z</cp:lastPrinted>
  <dcterms:modified xsi:type="dcterms:W3CDTF">2018-02-01T11:50:00Z</dcterms:modified>
  <cp:revision>2</cp:revision>
  <dc:subject/>
  <dc:title>ДОГОВОР</dc:title>
</cp:coreProperties>
</file>